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 w:rsidRPr="00BF65A4">
        <w:rPr>
          <w:b/>
          <w:bCs/>
          <w:szCs w:val="21"/>
        </w:rPr>
        <w:drawing>
          <wp:inline distT="0" distB="0" distL="0" distR="0" wp14:anchorId="4873AD05" wp14:editId="18C16F10">
            <wp:extent cx="4762738" cy="6743700"/>
            <wp:effectExtent l="0" t="0" r="0" b="0"/>
            <wp:docPr id="3" name="Рисунок 3" descr="О проведении мероприятий по профилактике столбняка и дифте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роведении мероприятий по профилактике столбняка и дифтер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5" cy="674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</w:p>
    <w:p w:rsidR="00BF65A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bookmarkStart w:id="0" w:name="_GoBack"/>
      <w:bookmarkEnd w:id="0"/>
      <w:proofErr w:type="spellStart"/>
      <w:r>
        <w:rPr>
          <w:rStyle w:val="a4"/>
          <w:szCs w:val="21"/>
        </w:rPr>
        <w:t>Нурлатский</w:t>
      </w:r>
      <w:proofErr w:type="spellEnd"/>
      <w:r>
        <w:rPr>
          <w:rStyle w:val="a4"/>
          <w:szCs w:val="21"/>
        </w:rPr>
        <w:t xml:space="preserve"> территориальный отдел </w:t>
      </w:r>
    </w:p>
    <w:p w:rsidR="00FE377F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Cs w:val="21"/>
        </w:rPr>
      </w:pPr>
      <w:r>
        <w:rPr>
          <w:rStyle w:val="a4"/>
          <w:szCs w:val="21"/>
        </w:rPr>
        <w:t xml:space="preserve">Управления </w:t>
      </w:r>
      <w:proofErr w:type="spellStart"/>
      <w:r>
        <w:rPr>
          <w:rStyle w:val="a4"/>
          <w:szCs w:val="21"/>
        </w:rPr>
        <w:t>Роспотребнадзора</w:t>
      </w:r>
      <w:proofErr w:type="spellEnd"/>
      <w:r>
        <w:rPr>
          <w:rStyle w:val="a4"/>
          <w:szCs w:val="21"/>
        </w:rPr>
        <w:t xml:space="preserve"> по Республике Татарстан информирует.</w:t>
      </w:r>
    </w:p>
    <w:p w:rsidR="00BF65A4" w:rsidRPr="00245CB4" w:rsidRDefault="00BF65A4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4F4F4F"/>
          <w:sz w:val="21"/>
          <w:szCs w:val="21"/>
        </w:rPr>
      </w:pP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Cs w:val="21"/>
        </w:rPr>
      </w:pPr>
      <w:r w:rsidRPr="00245CB4">
        <w:rPr>
          <w:rStyle w:val="a5"/>
          <w:i w:val="0"/>
          <w:szCs w:val="21"/>
        </w:rPr>
        <w:t xml:space="preserve">Столбняк, несмотря на все достижения медицины, остается тяжелым заболеванием: даже в случае квалифицированной медицинской помощи до 30% случаев болезни заканчиваются летальным исходом. Вакцинация - единственный надежный способ его предупреждения. Подробнее о </w:t>
      </w:r>
      <w:r w:rsidR="00BF65A4">
        <w:rPr>
          <w:rStyle w:val="a5"/>
          <w:i w:val="0"/>
          <w:szCs w:val="21"/>
        </w:rPr>
        <w:t>профилактике</w:t>
      </w:r>
      <w:r w:rsidRPr="00245CB4">
        <w:rPr>
          <w:rStyle w:val="a5"/>
          <w:i w:val="0"/>
          <w:szCs w:val="21"/>
        </w:rPr>
        <w:t xml:space="preserve"> столбняка - в нашей статье.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Столбняк - тяжелая инфекционная болезнь с высокой летальностью.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Эта болезнь встречается повсеместно и до настоящего времени продолжает оставаться актуальной проблемой здравоохранения, поскольку в мире ежегодно от нее гибнет 350-400 тысяч человек.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Возбудитель столбняка, </w:t>
      </w:r>
      <w:proofErr w:type="spellStart"/>
      <w:r w:rsidRPr="00245CB4">
        <w:rPr>
          <w:rStyle w:val="a5"/>
          <w:szCs w:val="21"/>
        </w:rPr>
        <w:t>Clostridium</w:t>
      </w:r>
      <w:proofErr w:type="spellEnd"/>
      <w:r w:rsidRPr="00245CB4">
        <w:rPr>
          <w:rStyle w:val="a5"/>
          <w:szCs w:val="21"/>
        </w:rPr>
        <w:t xml:space="preserve"> </w:t>
      </w:r>
      <w:proofErr w:type="spellStart"/>
      <w:r w:rsidRPr="00245CB4">
        <w:rPr>
          <w:rStyle w:val="a5"/>
          <w:szCs w:val="21"/>
        </w:rPr>
        <w:t>tetani</w:t>
      </w:r>
      <w:proofErr w:type="spellEnd"/>
      <w:r w:rsidRPr="00245CB4">
        <w:rPr>
          <w:szCs w:val="21"/>
        </w:rPr>
        <w:t> - обычный обитатель почвы, кишечника животных и человека.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Классический пример заражения столбняком - в результате укола ржавым гвоздем. Но на самом деле, любая травма, при которой в рану попадает почва (даже невидимые глазу ее количества), может привести к заражению.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lastRenderedPageBreak/>
        <w:t>Чаще всего заражение столбняком происходит не в результате серьезных ранений, а вследствие бытовых ссадин, уколов и порезов.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Основной клинический симптом столбняка - судороги мышц. Они бывают настолько сильными, что приводят к переломам. В тяжелых случаях происходит поражение дыхательного и сосудодвигательного центров мозга, возможен летальный исход.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Уровень летальности от столбняка в разных странах составляет от 10 до 30%, при столбняке новорожденных - до 90%.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Вакцинация - единственный надежный способ предупреждения столбняка.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 соответствии с национальным календарем профилактических прививок, плановая вакцинация против столбняка начинается в детстве и проводится трехкратно - в 3 месяца, 4,5 месяца и 6 месяцев. Ревакцинация также проводится 3 раза: в 18 месяцев, в 7 и 14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Следует учитывать, что иммунитет после вакцинации или перенесенного заболевания непродолжительный, сохраняется около 10 лет. Поэтому прививку нужно повторять и во взрослом возрасте.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Многие считают</w:t>
      </w:r>
      <w:r w:rsidR="00245CB4">
        <w:rPr>
          <w:szCs w:val="21"/>
        </w:rPr>
        <w:t>,</w:t>
      </w:r>
      <w:r w:rsidRPr="00245CB4">
        <w:rPr>
          <w:szCs w:val="21"/>
        </w:rPr>
        <w:t xml:space="preserve"> что это необязательно, а зря. По статистике, в группе риска по развитию столбняка находятся взрослые старше 60 лет (дачники).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Взрослым с 18 лет рекомендуются повторять прививку против столбняка каждые 10 лет.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 xml:space="preserve">Действующим веществом вакцин против столбняка является столбнячный анатоксин (ослабленный токсин), который обычно выпускается в виде комбинированных вакцин (АКДС - </w:t>
      </w:r>
      <w:proofErr w:type="spellStart"/>
      <w:r w:rsidRPr="00245CB4">
        <w:rPr>
          <w:szCs w:val="21"/>
        </w:rPr>
        <w:t>цельноклеточная</w:t>
      </w:r>
      <w:proofErr w:type="spellEnd"/>
      <w:r w:rsidRPr="00245CB4">
        <w:rPr>
          <w:szCs w:val="21"/>
        </w:rPr>
        <w:t xml:space="preserve"> коклюшно-дифтерийно-столбнячная вакцина, АДС - дифтерийно-столбнячный анатоксин и другие), что позволяет проводить иммунизацию одновременно против нескольких инфекций.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Cs w:val="21"/>
        </w:rPr>
      </w:pPr>
      <w:r w:rsidRPr="00245CB4">
        <w:rPr>
          <w:szCs w:val="21"/>
        </w:rPr>
        <w:t>Получить консультацию по поводу иммунизации против столбняка и сделать профилактические прививки можно в любой поликлинике по месту прикрепления.</w:t>
      </w:r>
    </w:p>
    <w:p w:rsidR="00FE377F" w:rsidRPr="00245CB4" w:rsidRDefault="00FE377F" w:rsidP="00BF65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Cs w:val="21"/>
        </w:rPr>
      </w:pPr>
      <w:r w:rsidRPr="00245CB4">
        <w:rPr>
          <w:b/>
          <w:szCs w:val="21"/>
        </w:rPr>
        <w:t>Берегите себя и будьте здоровы!</w:t>
      </w:r>
    </w:p>
    <w:p w:rsidR="00B36129" w:rsidRPr="00245CB4" w:rsidRDefault="00B36129">
      <w:pPr>
        <w:rPr>
          <w:rFonts w:ascii="Times New Roman" w:hAnsi="Times New Roman" w:cs="Times New Roman"/>
        </w:rPr>
      </w:pPr>
    </w:p>
    <w:sectPr w:rsidR="00B36129" w:rsidRPr="00245CB4" w:rsidSect="00BF65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A2"/>
    <w:rsid w:val="00245CB4"/>
    <w:rsid w:val="009658A2"/>
    <w:rsid w:val="009A122A"/>
    <w:rsid w:val="00B36129"/>
    <w:rsid w:val="00BF65A4"/>
    <w:rsid w:val="00FE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7F"/>
    <w:rPr>
      <w:b/>
      <w:bCs/>
    </w:rPr>
  </w:style>
  <w:style w:type="character" w:styleId="a5">
    <w:name w:val="Emphasis"/>
    <w:basedOn w:val="a0"/>
    <w:uiPriority w:val="20"/>
    <w:qFormat/>
    <w:rsid w:val="00FE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77F"/>
    <w:rPr>
      <w:b/>
      <w:bCs/>
    </w:rPr>
  </w:style>
  <w:style w:type="character" w:styleId="a5">
    <w:name w:val="Emphasis"/>
    <w:basedOn w:val="a0"/>
    <w:uiPriority w:val="20"/>
    <w:qFormat/>
    <w:rsid w:val="00FE37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F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2282</Characters>
  <Application>Microsoft Office Word</Application>
  <DocSecurity>0</DocSecurity>
  <Lines>19</Lines>
  <Paragraphs>5</Paragraphs>
  <ScaleCrop>false</ScaleCrop>
  <Company>ТО Управления Роспотребнадзора по РТ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2026-03-25T12:32:00Z</dcterms:created>
  <dcterms:modified xsi:type="dcterms:W3CDTF">2026-04-06T18:32:00Z</dcterms:modified>
</cp:coreProperties>
</file>